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Janoff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BRIGHT HORIZONS FAMILY SOLUTIONS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WELLS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BRIGHT HORIZONS FAMILY SOLUTIONS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BFAM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12,233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(RSU) that vest 100% on the third (3rd) anniversary of the grant date. Each RSU represents a right to receive one share of Registrant common stock upon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Casagrande, as attorney in fact for Jason Janoff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jjanoffpoa2.txt"/>
      <w:bookmarkStart w:id="3" w:name="ksjjanoffpoa2"/>
      <w:bookmarkEnd w:id="2"/>
      <w:bookmarkEnd w:id="3"/>
      <w:r>
        <w:rPr/>
        <w:t>BRIGHT HORIZONS FAMILY SOLUTIONS INC.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Elizabeth Boland, John Casagrande,</w:t>
      </w:r>
    </w:p>
    <w:p>
      <w:pPr>
        <w:pStyle w:val="PreformattedText"/>
        <w:bidi w:val="0"/>
        <w:spacing w:before="0" w:after="0"/>
        <w:jc w:val="left"/>
        <w:rPr/>
      </w:pPr>
      <w:r>
        <w:rPr/>
        <w:t>Stephen Dreier and Elizabeth Larcano, signing singly,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 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    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 and/or director of Bright</w:t>
      </w:r>
    </w:p>
    <w:p>
      <w:pPr>
        <w:pStyle w:val="PreformattedText"/>
        <w:bidi w:val="0"/>
        <w:spacing w:before="0" w:after="0"/>
        <w:jc w:val="left"/>
        <w:rPr/>
      </w:pPr>
      <w:r>
        <w:rPr/>
        <w:t>Horizons Family Solutions Inc. (the "Company"), Forms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accordance with Section 16(a) of the Securities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1934, as amended (the "Act"),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    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amendment or amendments thereto, and timely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with the United States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     take any other action of any type whatsoever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by, the undersigned, it being understood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executed by such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shall be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and shall contain such terms and conditions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may approve in such attorney-in-fact's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 hereby grants to each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the acts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lawfully do or cause to be done by virtue of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and the rights and powers herein granted.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each of the foregoing attorneys-in-fact, in serving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capacity at the request of the undersigned, is not assuming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the undersigned's responsibilities to comply with Section 16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This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undersigned is no longer required to file Forms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the 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issued by the Company, unless earlier revoked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a signed writing delivered to each of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the date set below.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Signed: /s/ Jason Janoff</w:t>
      </w:r>
    </w:p>
    <w:p>
      <w:pPr>
        <w:pStyle w:val="PreformattedText"/>
        <w:bidi w:val="0"/>
        <w:spacing w:before="0" w:after="0"/>
        <w:jc w:val="left"/>
        <w:rPr/>
      </w:pPr>
      <w:r>
        <w:rPr/>
        <w:t>Jason Janoff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April 5, 2021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3813" TargetMode="External"/><Relationship Id="rId5" Type="http://schemas.openxmlformats.org/officeDocument/2006/relationships/hyperlink" Target="http://www.sec.gov/cgi-bin/browse-edgar?action=getcompany&amp;CIK=00014375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1052</Words>
  <Characters>5567</Characters>
  <CharactersWithSpaces>6543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