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BEKENSTEIN JOSHUA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BAIN CAPITAL INVESTORS, LLC</w:t>
      </w:r>
    </w:p>
    <w:p>
      <w:pPr>
        <w:spacing w:after="0" w:line="71" w:lineRule="exact"/>
        <w:rPr>
          <w:sz w:val="24"/>
          <w:szCs w:val="24"/>
          <w:color w:val="auto"/>
        </w:rPr>
      </w:pPr>
    </w:p>
    <w:p>
      <w:pPr>
        <w:ind w:left="120" w:right="180"/>
        <w:spacing w:after="0" w:line="299" w:lineRule="auto"/>
        <w:rPr>
          <w:sz w:val="20"/>
          <w:szCs w:val="20"/>
          <w:color w:val="auto"/>
        </w:rPr>
      </w:pPr>
      <w:r>
        <w:rPr>
          <w:rFonts w:ascii="Times New Roman" w:cs="Times New Roman" w:eastAsia="Times New Roman" w:hAnsi="Times New Roman"/>
          <w:sz w:val="17"/>
          <w:szCs w:val="17"/>
          <w:color w:val="0000FF"/>
        </w:rPr>
        <w:t>JOHN HANCOCK TOWER, 200 CLARENDON STREET</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BRIGHT HORIZONS FAMILY</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BFAM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520" w:type="dxa"/>
            <w:vAlign w:val="bottom"/>
            <w:tcBorders>
              <w:top w:val="single" w:sz="8" w:color="0000EE"/>
            </w:tcBorders>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2,096</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12,778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fully vested and represents the right to receive one share of common stock upon the earliest of the 5th anniversary of the grant, termination of service, and a change in control of the Company.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John Casagrande, attorney- </w:t>
      </w:r>
      <w:r>
        <w:rPr>
          <w:rFonts w:ascii="Times New Roman" w:cs="Times New Roman" w:eastAsia="Times New Roman" w:hAnsi="Times New Roman"/>
          <w:sz w:val="34"/>
          <w:szCs w:val="34"/>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Joshua Bekenstein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BRIGHT HORIZONS FAMILY SOLUTIONS INC.</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75" w:lineRule="exact"/>
        <w:rPr>
          <w:sz w:val="20"/>
          <w:szCs w:val="20"/>
          <w:color w:val="auto"/>
        </w:rPr>
      </w:pPr>
    </w:p>
    <w:p>
      <w:pPr>
        <w:ind w:right="2919" w:firstLine="520"/>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Elizabeth Boland, John Casagrande, and Elizabeth Larcano, signing singly, as the undersigned's true and lawful attorney-in- fact to:</w:t>
      </w:r>
    </w:p>
    <w:p>
      <w:pPr>
        <w:spacing w:after="0" w:line="69" w:lineRule="exact"/>
        <w:rPr>
          <w:sz w:val="20"/>
          <w:szCs w:val="20"/>
          <w:color w:val="auto"/>
        </w:rPr>
      </w:pPr>
    </w:p>
    <w:p>
      <w:pPr>
        <w:ind w:right="333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Bright Horizons Family Solutions Inc. (the "Company"), Forms 3, 4 and 5 in accordance with Section 16(a) of the Securities Exchange Act of 1934, as amended (the "Act"), and the rules thereunder;</w:t>
      </w:r>
    </w:p>
    <w:p>
      <w:pPr>
        <w:spacing w:after="0" w:line="75" w:lineRule="exact"/>
        <w:rPr>
          <w:rFonts w:ascii="Courier New" w:cs="Courier New" w:eastAsia="Courier New" w:hAnsi="Courier New"/>
          <w:sz w:val="17"/>
          <w:szCs w:val="17"/>
          <w:color w:val="auto"/>
        </w:rPr>
      </w:pPr>
    </w:p>
    <w:p>
      <w:pPr>
        <w:ind w:right="333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amendment or amendments thereto, and timely file such form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261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w:t>
      </w:r>
    </w:p>
    <w:p>
      <w:pPr>
        <w:ind w:right="343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819" w:firstLine="520"/>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the acts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Act.</w:t>
      </w:r>
    </w:p>
    <w:p>
      <w:pPr>
        <w:spacing w:after="0" w:line="97" w:lineRule="exact"/>
        <w:rPr>
          <w:sz w:val="20"/>
          <w:szCs w:val="20"/>
          <w:color w:val="auto"/>
        </w:rPr>
      </w:pPr>
    </w:p>
    <w:p>
      <w:pPr>
        <w:ind w:right="2919" w:firstLine="520"/>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spacing w:after="0" w:line="85" w:lineRule="exact"/>
        <w:rPr>
          <w:sz w:val="20"/>
          <w:szCs w:val="20"/>
          <w:color w:val="auto"/>
        </w:rPr>
      </w:pPr>
    </w:p>
    <w:p>
      <w:pPr>
        <w:ind w:right="3239" w:firstLine="520"/>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set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Joshua Bekenstein____________</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June 3, 2025</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5007" TargetMode="External"/><Relationship Id="rId14" Type="http://schemas.openxmlformats.org/officeDocument/2006/relationships/hyperlink" Target="http://www.sec.gov/cgi-bin/browse-edgar?action=getcompany&amp;CIK=00014375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2026-06-05T18:03:46Z</dcterms:created>
  <dcterms:modified xsi:type="dcterms:W3CDTF">2026-06-05T18:03:46Z</dcterms:modified>
</cp:coreProperties>
</file>