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Richie Laurel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0"/>
        <w:spacing w:after="0" w:line="294" w:lineRule="auto"/>
        <w:rPr>
          <w:sz w:val="20"/>
          <w:szCs w:val="20"/>
          <w:color w:val="auto"/>
        </w:rPr>
      </w:pPr>
      <w:r>
        <w:rPr>
          <w:rFonts w:ascii="Times New Roman" w:cs="Times New Roman" w:eastAsia="Times New Roman" w:hAnsi="Times New Roman"/>
          <w:sz w:val="17"/>
          <w:szCs w:val="17"/>
          <w:color w:val="0000FF"/>
        </w:rPr>
        <w:t>C/O BRIGHT HORIZONS FAMILY SOLUTIONS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WELLS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02459</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4"/>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BRIGHT HORIZONS FAMILY</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4"/>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BFAM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740" w:type="dxa"/>
            <w:vAlign w:val="bottom"/>
            <w:gridSpan w:val="4"/>
            <w:vMerge w:val="continue"/>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1520" w:type="dxa"/>
            <w:vAlign w:val="bottom"/>
            <w:tcBorders>
              <w:top w:val="single" w:sz="8" w:color="0000EE"/>
            </w:tcBorders>
          </w:tcPr>
          <w:p>
            <w:pPr>
              <w:spacing w:after="0"/>
              <w:rPr>
                <w:sz w:val="9"/>
                <w:szCs w:val="9"/>
                <w:color w:val="auto"/>
              </w:rPr>
            </w:pPr>
          </w:p>
        </w:tc>
        <w:tc>
          <w:tcPr>
            <w:tcW w:w="1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52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2,096</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0000FF"/>
              </w:rPr>
              <w:t>8,769</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fully vested and represents the right to receive one share of common stock upon the earliest of the 5th anniversary of the grant, termination of service, and a change in control of the Company.</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Casagrande,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Laurel</w:t>
      </w:r>
      <w:r>
        <w:rPr>
          <w:sz w:val="20"/>
          <w:szCs w:val="20"/>
          <w:color w:val="auto"/>
        </w:rPr>
        <w:tab/>
      </w:r>
      <w:r>
        <w:rPr>
          <w:rFonts w:ascii="Times New Roman" w:cs="Times New Roman" w:eastAsia="Times New Roman" w:hAnsi="Times New Roman"/>
          <w:sz w:val="17"/>
          <w:szCs w:val="17"/>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Richie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BRIGHT HORIZONS FAMILY SOLUTIONS INC.</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75" w:lineRule="exact"/>
        <w:rPr>
          <w:sz w:val="20"/>
          <w:szCs w:val="20"/>
          <w:color w:val="auto"/>
        </w:rPr>
      </w:pPr>
    </w:p>
    <w:p>
      <w:pPr>
        <w:ind w:right="427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Elizabeth Boland, John Casagrande, Stephen Dreier and Elizabeth Larcano, signing singly, as the undersigned's true and lawful attorney-in- fact to:</w:t>
      </w:r>
    </w:p>
    <w:p>
      <w:pPr>
        <w:spacing w:after="0" w:line="76" w:lineRule="exact"/>
        <w:rPr>
          <w:sz w:val="20"/>
          <w:szCs w:val="20"/>
          <w:color w:val="auto"/>
        </w:rPr>
      </w:pPr>
    </w:p>
    <w:p>
      <w:pPr>
        <w:ind w:right="4279"/>
        <w:spacing w:after="0" w:line="259" w:lineRule="auto"/>
        <w:rPr>
          <w:sz w:val="20"/>
          <w:szCs w:val="20"/>
          <w:color w:val="auto"/>
        </w:rPr>
      </w:pPr>
      <w:r>
        <w:rPr>
          <w:rFonts w:ascii="Courier New" w:cs="Courier New" w:eastAsia="Courier New" w:hAnsi="Courier New"/>
          <w:sz w:val="17"/>
          <w:szCs w:val="17"/>
          <w:color w:val="auto"/>
        </w:rPr>
        <w:t>1.execute for and on behalf of the undersigned, in the undersigned's capacity as an officer and/or director of Bright Horizons Family Solutions Inc. (the "Company"), Forms 3, 4 and 5 in accordance with Section 16(a) of</w:t>
      </w:r>
    </w:p>
    <w:p>
      <w:pPr>
        <w:ind w:right="3759"/>
        <w:spacing w:after="0" w:line="333" w:lineRule="auto"/>
        <w:rPr>
          <w:sz w:val="20"/>
          <w:szCs w:val="20"/>
          <w:color w:val="auto"/>
        </w:rPr>
      </w:pPr>
      <w:r>
        <w:rPr>
          <w:rFonts w:ascii="Courier New" w:cs="Courier New" w:eastAsia="Courier New" w:hAnsi="Courier New"/>
          <w:sz w:val="17"/>
          <w:szCs w:val="17"/>
          <w:color w:val="auto"/>
        </w:rPr>
        <w:t>the Securities Exchange Act of 1934, as amended (the "Act"), and the rules thereunder;</w:t>
      </w:r>
    </w:p>
    <w:p>
      <w:pPr>
        <w:spacing w:after="0" w:line="33" w:lineRule="exact"/>
        <w:rPr>
          <w:sz w:val="20"/>
          <w:szCs w:val="20"/>
          <w:color w:val="auto"/>
        </w:rPr>
      </w:pPr>
    </w:p>
    <w:p>
      <w:pPr>
        <w:ind w:right="4059"/>
        <w:spacing w:after="0" w:line="273" w:lineRule="auto"/>
        <w:rPr>
          <w:sz w:val="20"/>
          <w:szCs w:val="20"/>
          <w:color w:val="auto"/>
        </w:rPr>
      </w:pPr>
      <w:r>
        <w:rPr>
          <w:rFonts w:ascii="Courier New" w:cs="Courier New" w:eastAsia="Courier New" w:hAnsi="Courier New"/>
          <w:sz w:val="17"/>
          <w:szCs w:val="17"/>
          <w:color w:val="auto"/>
        </w:rPr>
        <w:t>2.do and perform any and all acts for and on behalf of the undersigned which may be necessary or desirable to complete and execute any amendment or amendments thereto, and timely file such form with the United States Securities and Exchange Commission and any stock exchange or similar authority; and</w:t>
      </w:r>
    </w:p>
    <w:p>
      <w:pPr>
        <w:spacing w:after="0" w:line="85" w:lineRule="exact"/>
        <w:rPr>
          <w:sz w:val="20"/>
          <w:szCs w:val="20"/>
          <w:color w:val="auto"/>
        </w:rPr>
      </w:pPr>
    </w:p>
    <w:p>
      <w:pPr>
        <w:ind w:right="3239"/>
        <w:spacing w:after="0" w:line="265" w:lineRule="auto"/>
        <w:rPr>
          <w:sz w:val="20"/>
          <w:szCs w:val="20"/>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98" w:lineRule="exact"/>
        <w:rPr>
          <w:sz w:val="20"/>
          <w:szCs w:val="20"/>
          <w:color w:val="auto"/>
        </w:rPr>
      </w:pPr>
    </w:p>
    <w:p>
      <w:pPr>
        <w:ind w:right="3859"/>
        <w:spacing w:after="0" w:line="26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w:t>
      </w:r>
    </w:p>
    <w:p>
      <w:pPr>
        <w:spacing w:after="0" w:line="1" w:lineRule="exact"/>
        <w:rPr>
          <w:sz w:val="20"/>
          <w:szCs w:val="20"/>
          <w:color w:val="auto"/>
        </w:rPr>
      </w:pPr>
    </w:p>
    <w:p>
      <w:pPr>
        <w:ind w:right="3859"/>
        <w:spacing w:after="0" w:line="249" w:lineRule="auto"/>
        <w:rPr>
          <w:sz w:val="20"/>
          <w:szCs w:val="20"/>
          <w:color w:val="auto"/>
        </w:rPr>
      </w:pPr>
      <w:r>
        <w:rPr>
          <w:rFonts w:ascii="Courier New" w:cs="Courier New" w:eastAsia="Courier New" w:hAnsi="Courier New"/>
          <w:sz w:val="17"/>
          <w:szCs w:val="17"/>
          <w:color w:val="auto"/>
        </w:rPr>
        <w:t>to be done in the exercise of any of the rights and powers herein granted, as fully to all intents and purposes as the undersigned might or could do if personally present, with full power of substitution or revocation, hereby ratifying and confirming all the acts such attorney-in-fact shall lawfully do or cause to be done by virtue of this power of attorney and the rights and powers herein granted. The undersigned acknowledges that each of the foregoing attorneys-in-fact, in serving in such capacity at the request of the undersigned, is not assuming</w:t>
      </w:r>
    </w:p>
    <w:p>
      <w:pPr>
        <w:spacing w:after="0" w:line="1" w:lineRule="exact"/>
        <w:rPr>
          <w:sz w:val="20"/>
          <w:szCs w:val="20"/>
          <w:color w:val="auto"/>
        </w:rPr>
      </w:pPr>
    </w:p>
    <w:p>
      <w:pPr>
        <w:ind w:right="4699"/>
        <w:spacing w:after="0" w:line="333" w:lineRule="auto"/>
        <w:rPr>
          <w:sz w:val="20"/>
          <w:szCs w:val="20"/>
          <w:color w:val="auto"/>
        </w:rPr>
      </w:pPr>
      <w:r>
        <w:rPr>
          <w:rFonts w:ascii="Courier New" w:cs="Courier New" w:eastAsia="Courier New" w:hAnsi="Courier New"/>
          <w:sz w:val="17"/>
          <w:szCs w:val="17"/>
          <w:color w:val="auto"/>
        </w:rPr>
        <w:t>any of the undersigned's responsibilities to comply with Section 16 of the Act.</w:t>
      </w:r>
    </w:p>
    <w:p>
      <w:pPr>
        <w:spacing w:after="0" w:line="33" w:lineRule="exact"/>
        <w:rPr>
          <w:sz w:val="20"/>
          <w:szCs w:val="20"/>
          <w:color w:val="auto"/>
        </w:rPr>
      </w:pPr>
    </w:p>
    <w:p>
      <w:pPr>
        <w:ind w:right="3859"/>
        <w:spacing w:after="0" w:line="26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w:t>
      </w:r>
    </w:p>
    <w:p>
      <w:pPr>
        <w:spacing w:after="0" w:line="1" w:lineRule="exact"/>
        <w:rPr>
          <w:sz w:val="20"/>
          <w:szCs w:val="20"/>
          <w:color w:val="auto"/>
        </w:rPr>
      </w:pPr>
    </w:p>
    <w:p>
      <w:pPr>
        <w:ind w:right="3339"/>
        <w:spacing w:after="0" w:line="291" w:lineRule="auto"/>
        <w:rPr>
          <w:sz w:val="20"/>
          <w:szCs w:val="20"/>
          <w:color w:val="auto"/>
        </w:rPr>
      </w:pPr>
      <w:r>
        <w:rPr>
          <w:rFonts w:ascii="Courier New" w:cs="Courier New" w:eastAsia="Courier New" w:hAnsi="Courier New"/>
          <w:sz w:val="17"/>
          <w:szCs w:val="17"/>
          <w:color w:val="auto"/>
        </w:rPr>
        <w:t>of and transactions in securities issued by the Company, unless earlier revoked by the undersigned in a signed writing delivered to each of the foregoing attorneys-in-fact.</w:t>
      </w:r>
    </w:p>
    <w:p>
      <w:pPr>
        <w:spacing w:after="0" w:line="67" w:lineRule="exact"/>
        <w:rPr>
          <w:sz w:val="20"/>
          <w:szCs w:val="20"/>
          <w:color w:val="auto"/>
        </w:rPr>
      </w:pPr>
    </w:p>
    <w:p>
      <w:pPr>
        <w:ind w:right="405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the date set below.</w:t>
      </w:r>
    </w:p>
    <w:p>
      <w:pPr>
        <w:spacing w:after="0" w:line="1" w:lineRule="exact"/>
        <w:rPr>
          <w:sz w:val="20"/>
          <w:szCs w:val="20"/>
          <w:color w:val="auto"/>
        </w:rPr>
      </w:pPr>
    </w:p>
    <w:p>
      <w:pPr>
        <w:spacing w:after="0"/>
        <w:tabs>
          <w:tab w:leader="none" w:pos="1240" w:val="left"/>
          <w:tab w:leader="none" w:pos="4140" w:val="left"/>
          <w:tab w:leader="none" w:pos="4880" w:val="left"/>
        </w:tabs>
        <w:rPr>
          <w:sz w:val="20"/>
          <w:szCs w:val="20"/>
          <w:color w:val="auto"/>
        </w:rPr>
      </w:pPr>
      <w:r>
        <w:rPr>
          <w:rFonts w:ascii="Courier New" w:cs="Courier New" w:eastAsia="Courier New" w:hAnsi="Courier New"/>
          <w:sz w:val="17"/>
          <w:szCs w:val="17"/>
          <w:color w:val="auto"/>
        </w:rPr>
        <w:t>Signed:</w:t>
      </w:r>
      <w:r>
        <w:rPr>
          <w:sz w:val="20"/>
          <w:szCs w:val="20"/>
          <w:color w:val="auto"/>
        </w:rPr>
        <w:tab/>
      </w:r>
      <w:r>
        <w:rPr>
          <w:rFonts w:ascii="Courier New" w:cs="Courier New" w:eastAsia="Courier New" w:hAnsi="Courier New"/>
          <w:sz w:val="17"/>
          <w:szCs w:val="17"/>
          <w:color w:val="auto"/>
        </w:rPr>
        <w:t>/s/ Laurel J. Richie</w:t>
      </w:r>
      <w:r>
        <w:rPr>
          <w:sz w:val="20"/>
          <w:szCs w:val="20"/>
          <w:color w:val="auto"/>
        </w:rPr>
        <w:tab/>
      </w:r>
      <w:r>
        <w:rPr>
          <w:rFonts w:ascii="Courier New" w:cs="Courier New" w:eastAsia="Courier New" w:hAnsi="Courier New"/>
          <w:sz w:val="17"/>
          <w:szCs w:val="17"/>
          <w:color w:val="auto"/>
        </w:rPr>
        <w:t>Date:</w:t>
        <w:tab/>
        <w:t>March 28, 2019</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8732" TargetMode="External"/><Relationship Id="rId14" Type="http://schemas.openxmlformats.org/officeDocument/2006/relationships/hyperlink" Target="http://www.sec.gov/cgi-bin/browse-edgar?action=getcompany&amp;CIK=00014375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2026-06-05T18:04:07Z</dcterms:created>
  <dcterms:modified xsi:type="dcterms:W3CDTF">2026-06-05T18:04:07Z</dcterms:modified>
</cp:coreProperties>
</file>