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607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607300"/>
                    </a:xfrm>
                    <a:prstGeom prst="rect">
                      <a:avLst/>
                    </a:prstGeom>
                    <a:noFill/>
                  </pic:spPr>
                </pic:pic>
              </a:graphicData>
            </a:graphic>
          </wp:anchor>
        </w:drawing>
      </w:r>
    </w:p>
    <w:p>
      <w:pPr>
        <w:spacing w:after="0" w:line="1285" w:lineRule="exact"/>
        <w:rPr>
          <w:sz w:val="24"/>
          <w:szCs w:val="24"/>
          <w:color w:val="auto"/>
        </w:rPr>
      </w:pPr>
    </w:p>
    <w:p>
      <w:pPr>
        <w:sectPr>
          <w:pgSz w:w="11900" w:h="16844"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LISSY DAVID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
        <w:spacing w:after="0" w:line="294" w:lineRule="auto"/>
        <w:rPr>
          <w:sz w:val="20"/>
          <w:szCs w:val="20"/>
          <w:color w:val="auto"/>
        </w:rPr>
      </w:pPr>
      <w:r>
        <w:rPr>
          <w:rFonts w:ascii="Times New Roman" w:cs="Times New Roman" w:eastAsia="Times New Roman" w:hAnsi="Times New Roman"/>
          <w:sz w:val="17"/>
          <w:szCs w:val="17"/>
          <w:color w:val="0000FF"/>
        </w:rPr>
        <w:t>C/O BRIGHT HORIZONS FAMILY SOLUTIONS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WELLS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02459</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4"/>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BRIGHT HORIZONS FAMILY</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20" w:type="dxa"/>
            <w:vAlign w:val="bottom"/>
            <w:tcBorders>
              <w:bottom w:val="single" w:sz="8" w:color="0000EE"/>
            </w:tcBorders>
          </w:tcPr>
          <w:p>
            <w:pPr>
              <w:spacing w:after="0"/>
              <w:rPr>
                <w:sz w:val="3"/>
                <w:szCs w:val="3"/>
                <w:color w:val="auto"/>
              </w:rPr>
            </w:pPr>
          </w:p>
        </w:tc>
        <w:tc>
          <w:tcPr>
            <w:tcW w:w="1100" w:type="dxa"/>
            <w:vAlign w:val="bottom"/>
            <w:tcBorders>
              <w:bottom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4"/>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SOLUTIONS 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BFAM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3740" w:type="dxa"/>
            <w:vAlign w:val="bottom"/>
            <w:gridSpan w:val="4"/>
            <w:vMerge w:val="continue"/>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120" w:type="dxa"/>
            <w:vAlign w:val="bottom"/>
            <w:tcBorders>
              <w:top w:val="single" w:sz="8" w:color="0000EE"/>
            </w:tcBorders>
          </w:tcPr>
          <w:p>
            <w:pPr>
              <w:spacing w:after="0"/>
              <w:rPr>
                <w:sz w:val="9"/>
                <w:szCs w:val="9"/>
                <w:color w:val="auto"/>
              </w:rPr>
            </w:pPr>
          </w:p>
        </w:tc>
        <w:tc>
          <w:tcPr>
            <w:tcW w:w="1520" w:type="dxa"/>
            <w:vAlign w:val="bottom"/>
            <w:tcBorders>
              <w:top w:val="single" w:sz="8" w:color="0000EE"/>
            </w:tcBorders>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52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52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0"/>
          <w:szCs w:val="20"/>
          <w:color w:val="auto"/>
        </w:rPr>
      </w:pPr>
    </w:p>
    <w:p>
      <w:pPr>
        <w:sectPr>
          <w:pgSz w:w="11900" w:h="16844"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06/03/2026</w:t>
            </w:r>
          </w:p>
        </w:tc>
        <w:tc>
          <w:tcPr>
            <w:tcW w:w="11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2,096</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182"/>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24,911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David H.</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57,874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Lissy 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David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Lissy 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21,987</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BFAM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GRAT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40,983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40,983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40,982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fully vested and represents the right to receive one share of common stock upon the earliest of the 5th anniversary of the grant, termination of service, and a change in control of the Company.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John Casagrande,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David</w:t>
      </w:r>
      <w:r>
        <w:rPr>
          <w:sz w:val="20"/>
          <w:szCs w:val="20"/>
          <w:color w:val="auto"/>
        </w:rPr>
        <w:tab/>
      </w:r>
      <w:r>
        <w:rPr>
          <w:rFonts w:ascii="Times New Roman" w:cs="Times New Roman" w:eastAsia="Times New Roman" w:hAnsi="Times New Roman"/>
          <w:sz w:val="17"/>
          <w:szCs w:val="17"/>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Lissy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38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8125" cy="8255"/>
                    </a:xfrm>
                    <a:prstGeom prst="rect">
                      <a:avLst/>
                    </a:prstGeom>
                    <a:noFill/>
                  </pic:spPr>
                </pic:pic>
              </a:graphicData>
            </a:graphic>
          </wp:anchor>
        </w:drawing>
      </w:r>
    </w:p>
    <w:p>
      <w:pPr>
        <w:sectPr>
          <w:pgSz w:w="11900" w:h="16844" w:orient="portrait"/>
          <w:cols w:equalWidth="0" w:num="1">
            <w:col w:w="11000"/>
          </w:cols>
          <w:pgMar w:left="460" w:top="219" w:right="43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93298" TargetMode="External"/><Relationship Id="rId14" Type="http://schemas.openxmlformats.org/officeDocument/2006/relationships/hyperlink" Target="http://www.sec.gov/cgi-bin/browse-edgar?action=getcompany&amp;CIK=00014375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2026-06-05T18:05:24Z</dcterms:created>
  <dcterms:modified xsi:type="dcterms:W3CDTF">2026-06-05T18:05:24Z</dcterms:modified>
</cp:coreProperties>
</file>